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022" w:rsidRDefault="00D65022">
      <w:pPr>
        <w:rPr>
          <w:rFonts w:ascii="Times New Roman" w:eastAsia="Calibri" w:hAnsi="Times New Roman" w:cs="Times New Roman"/>
          <w:b/>
          <w:lang w:val="en-GB"/>
        </w:rPr>
      </w:pPr>
    </w:p>
    <w:p w:rsidR="00D65022" w:rsidRPr="00D65022" w:rsidRDefault="00D65022" w:rsidP="00D65022">
      <w:pPr>
        <w:keepNext/>
        <w:tabs>
          <w:tab w:val="left" w:pos="1134"/>
        </w:tabs>
        <w:spacing w:after="240" w:line="240" w:lineRule="auto"/>
        <w:jc w:val="center"/>
        <w:rPr>
          <w:rFonts w:ascii="Arial" w:eastAsia="Times New Roman" w:hAnsi="Arial" w:cs="Times New Roman"/>
          <w:b/>
          <w:szCs w:val="20"/>
          <w:lang w:val="en-GB" w:eastAsia="en-GB"/>
        </w:rPr>
      </w:pPr>
    </w:p>
    <w:p w:rsidR="00D65022" w:rsidRPr="00D65022" w:rsidRDefault="00D65022" w:rsidP="00D65022">
      <w:pPr>
        <w:keepNext/>
        <w:tabs>
          <w:tab w:val="left" w:pos="1134"/>
        </w:tabs>
        <w:spacing w:after="240" w:line="240" w:lineRule="auto"/>
        <w:jc w:val="center"/>
        <w:rPr>
          <w:rFonts w:ascii="Times New Roman" w:eastAsia="Times New Roman" w:hAnsi="Times New Roman" w:cs="Times New Roman"/>
          <w:b/>
          <w:szCs w:val="20"/>
          <w:lang w:val="en-GB" w:eastAsia="en-GB"/>
        </w:rPr>
      </w:pPr>
      <w:r w:rsidRPr="00D65022">
        <w:rPr>
          <w:rFonts w:ascii="Times New Roman" w:eastAsia="Times New Roman" w:hAnsi="Times New Roman" w:cs="Times New Roman"/>
          <w:b/>
          <w:szCs w:val="20"/>
          <w:lang w:val="en-GB" w:eastAsia="en-GB"/>
        </w:rPr>
        <w:t>Draft Proposal for Amendment to ICAO Doc 4444, PANS-ATM, Chapter 6</w:t>
      </w:r>
    </w:p>
    <w:p w:rsidR="00D65022" w:rsidRPr="00D65022" w:rsidRDefault="00D65022" w:rsidP="00D65022">
      <w:pPr>
        <w:spacing w:after="0" w:line="240" w:lineRule="auto"/>
        <w:jc w:val="center"/>
        <w:rPr>
          <w:rFonts w:ascii="Times New Roman" w:eastAsia="Times New Roman" w:hAnsi="Times New Roman" w:cs="Times New Roman"/>
          <w:lang w:val="en-GB"/>
        </w:rPr>
      </w:pPr>
      <w:r w:rsidRPr="00D65022">
        <w:rPr>
          <w:rFonts w:ascii="Times New Roman" w:eastAsia="Times New Roman" w:hAnsi="Times New Roman" w:cs="Times New Roman"/>
          <w:b/>
          <w:bCs/>
          <w:lang w:val="en-GB"/>
        </w:rPr>
        <w:t>Chapter 6</w:t>
      </w:r>
    </w:p>
    <w:p w:rsidR="00D65022" w:rsidRPr="00D65022" w:rsidRDefault="00D65022" w:rsidP="00D65022">
      <w:pPr>
        <w:spacing w:after="0" w:line="240" w:lineRule="auto"/>
        <w:jc w:val="center"/>
        <w:rPr>
          <w:rFonts w:ascii="Times New Roman" w:eastAsia="Times New Roman" w:hAnsi="Times New Roman" w:cs="Times New Roman"/>
          <w:b/>
          <w:bCs/>
          <w:lang w:val="en-GB"/>
        </w:rPr>
      </w:pPr>
      <w:r w:rsidRPr="00D65022">
        <w:rPr>
          <w:rFonts w:ascii="Times New Roman" w:eastAsia="Times New Roman" w:hAnsi="Times New Roman" w:cs="Times New Roman"/>
          <w:lang w:val="en-GB"/>
        </w:rPr>
        <w:br/>
      </w:r>
      <w:r w:rsidRPr="00D65022">
        <w:rPr>
          <w:rFonts w:ascii="Times New Roman" w:eastAsia="Times New Roman" w:hAnsi="Times New Roman" w:cs="Times New Roman"/>
          <w:b/>
          <w:bCs/>
          <w:lang w:val="en-GB"/>
        </w:rPr>
        <w:t>SEPARATION IN THE VICINITY OF AERODROMES</w:t>
      </w:r>
    </w:p>
    <w:p w:rsidR="00D65022" w:rsidRPr="00D65022" w:rsidRDefault="00D65022" w:rsidP="00D65022">
      <w:pPr>
        <w:spacing w:after="0" w:line="240" w:lineRule="auto"/>
        <w:jc w:val="both"/>
        <w:rPr>
          <w:rFonts w:ascii="Times New Roman" w:eastAsia="Times New Roman" w:hAnsi="Times New Roman" w:cs="Times New Roman"/>
          <w:b/>
          <w:bCs/>
          <w:lang w:val="en-GB"/>
        </w:rPr>
      </w:pPr>
    </w:p>
    <w:p w:rsidR="00D65022" w:rsidRPr="00D65022" w:rsidRDefault="00D65022" w:rsidP="00D65022">
      <w:pPr>
        <w:spacing w:after="0" w:line="240" w:lineRule="auto"/>
        <w:jc w:val="both"/>
        <w:rPr>
          <w:rFonts w:ascii="Times New Roman" w:eastAsia="Times New Roman" w:hAnsi="Times New Roman" w:cs="Times New Roman"/>
          <w:b/>
          <w:bCs/>
          <w:lang w:val="en-GB"/>
        </w:rPr>
      </w:pPr>
    </w:p>
    <w:p w:rsidR="00D65022" w:rsidRPr="00D65022" w:rsidRDefault="00D65022" w:rsidP="00D65022">
      <w:pPr>
        <w:spacing w:after="0" w:line="240" w:lineRule="auto"/>
        <w:jc w:val="center"/>
        <w:rPr>
          <w:rFonts w:ascii="Times New Roman" w:eastAsia="Times New Roman" w:hAnsi="Times New Roman" w:cs="Times New Roman"/>
          <w:strike/>
          <w:color w:val="000000" w:themeColor="text1"/>
          <w:szCs w:val="20"/>
          <w:lang w:val="en-GB"/>
        </w:rPr>
      </w:pPr>
      <w:r w:rsidRPr="00D65022">
        <w:rPr>
          <w:rFonts w:ascii="Times New Roman" w:eastAsia="Times New Roman" w:hAnsi="Times New Roman" w:cs="Times New Roman"/>
          <w:color w:val="000000" w:themeColor="text1"/>
          <w:szCs w:val="20"/>
          <w:lang w:val="en-GB"/>
        </w:rPr>
        <w:t>6.1</w:t>
      </w:r>
      <w:r w:rsidRPr="00D65022">
        <w:rPr>
          <w:rFonts w:ascii="Times New Roman" w:eastAsia="Times New Roman" w:hAnsi="Times New Roman" w:cs="Times New Roman"/>
          <w:color w:val="000000" w:themeColor="text1"/>
          <w:szCs w:val="20"/>
          <w:lang w:val="en-GB"/>
        </w:rPr>
        <w:tab/>
      </w:r>
      <w:r w:rsidRPr="00D65022">
        <w:rPr>
          <w:rFonts w:ascii="Times New Roman" w:eastAsia="Times New Roman" w:hAnsi="Times New Roman" w:cs="Times New Roman"/>
          <w:strike/>
          <w:color w:val="000000" w:themeColor="text1"/>
          <w:szCs w:val="20"/>
          <w:lang w:val="en-GB"/>
        </w:rPr>
        <w:t>REDUCTION IN</w:t>
      </w:r>
      <w:r w:rsidRPr="00D65022">
        <w:rPr>
          <w:rFonts w:ascii="Times New Roman" w:eastAsia="Times New Roman" w:hAnsi="Times New Roman" w:cs="Times New Roman"/>
          <w:color w:val="000000" w:themeColor="text1"/>
          <w:szCs w:val="20"/>
          <w:lang w:val="en-GB"/>
        </w:rPr>
        <w:t xml:space="preserve"> </w:t>
      </w:r>
      <w:r w:rsidRPr="00D65022">
        <w:rPr>
          <w:rFonts w:ascii="Times New Roman" w:eastAsia="Times New Roman" w:hAnsi="Times New Roman" w:cs="Times New Roman"/>
          <w:color w:val="FF0000"/>
          <w:szCs w:val="20"/>
          <w:highlight w:val="yellow"/>
          <w:lang w:val="en-GB"/>
        </w:rPr>
        <w:t>VISUAL</w:t>
      </w:r>
      <w:r w:rsidRPr="00D65022">
        <w:rPr>
          <w:rFonts w:ascii="Times New Roman" w:eastAsia="Times New Roman" w:hAnsi="Times New Roman" w:cs="Times New Roman"/>
          <w:color w:val="FF0000"/>
          <w:szCs w:val="20"/>
          <w:lang w:val="en-GB"/>
        </w:rPr>
        <w:t xml:space="preserve"> </w:t>
      </w:r>
      <w:r w:rsidRPr="00D65022">
        <w:rPr>
          <w:rFonts w:ascii="Times New Roman" w:eastAsia="Times New Roman" w:hAnsi="Times New Roman" w:cs="Times New Roman"/>
          <w:color w:val="000000" w:themeColor="text1"/>
          <w:szCs w:val="20"/>
          <w:lang w:val="en-GB"/>
        </w:rPr>
        <w:t xml:space="preserve">SEPARATION </w:t>
      </w:r>
      <w:r w:rsidRPr="00D65022">
        <w:rPr>
          <w:rFonts w:ascii="Times New Roman" w:eastAsia="Times New Roman" w:hAnsi="Times New Roman" w:cs="Times New Roman"/>
          <w:strike/>
          <w:color w:val="000000" w:themeColor="text1"/>
          <w:szCs w:val="20"/>
          <w:lang w:val="en-GB"/>
        </w:rPr>
        <w:t>IN THE</w:t>
      </w:r>
    </w:p>
    <w:p w:rsidR="00D65022" w:rsidRPr="00D65022" w:rsidRDefault="00D65022" w:rsidP="00D65022">
      <w:pPr>
        <w:spacing w:after="0" w:line="240" w:lineRule="auto"/>
        <w:jc w:val="center"/>
        <w:rPr>
          <w:rFonts w:ascii="Times New Roman" w:eastAsia="Times New Roman" w:hAnsi="Times New Roman" w:cs="Times New Roman"/>
          <w:color w:val="000000" w:themeColor="text1"/>
          <w:szCs w:val="20"/>
          <w:lang w:val="en-GB"/>
        </w:rPr>
      </w:pPr>
      <w:r w:rsidRPr="00D65022">
        <w:rPr>
          <w:rFonts w:ascii="Times New Roman" w:eastAsia="Times New Roman" w:hAnsi="Times New Roman" w:cs="Times New Roman"/>
          <w:strike/>
          <w:color w:val="000000" w:themeColor="text1"/>
          <w:szCs w:val="20"/>
          <w:lang w:val="en-GB"/>
        </w:rPr>
        <w:t>VICINITY OF AERODROMES</w:t>
      </w:r>
    </w:p>
    <w:p w:rsidR="00D65022" w:rsidRPr="00D65022" w:rsidRDefault="00D65022" w:rsidP="00D65022">
      <w:pPr>
        <w:spacing w:after="0" w:line="240" w:lineRule="auto"/>
        <w:jc w:val="center"/>
        <w:rPr>
          <w:rFonts w:ascii="Times New Roman" w:eastAsia="Times New Roman" w:hAnsi="Times New Roman" w:cs="Times New Roman"/>
          <w:szCs w:val="20"/>
          <w:lang w:val="en-GB"/>
        </w:rPr>
      </w:pPr>
    </w:p>
    <w:p w:rsidR="00D65022" w:rsidRPr="00D65022" w:rsidRDefault="00D65022" w:rsidP="00D65022">
      <w:pPr>
        <w:spacing w:before="120" w:after="120" w:line="240" w:lineRule="auto"/>
        <w:jc w:val="both"/>
        <w:rPr>
          <w:rFonts w:ascii="Times New Roman" w:eastAsia="Times New Roman" w:hAnsi="Times New Roman" w:cs="Times New Roman"/>
          <w:color w:val="FF0000"/>
          <w:szCs w:val="20"/>
          <w:lang w:val="en-GB"/>
        </w:rPr>
      </w:pPr>
      <w:r w:rsidRPr="00D65022">
        <w:rPr>
          <w:rFonts w:ascii="Times New Roman" w:eastAsia="Times New Roman" w:hAnsi="Times New Roman" w:cs="Times New Roman"/>
          <w:color w:val="FF0000"/>
          <w:szCs w:val="20"/>
          <w:highlight w:val="yellow"/>
          <w:lang w:val="en-GB"/>
        </w:rPr>
        <w:t>Appropriate ATS authorities may authorize for specific scenarios in the vicinity of an aerodrome, methods to separate aircraft when each aircraft is continuously visible to the aerodrome controller</w:t>
      </w:r>
      <w:r w:rsidRPr="00D65022">
        <w:rPr>
          <w:rFonts w:ascii="Times New Roman" w:eastAsia="Times New Roman" w:hAnsi="Times New Roman" w:cs="Times New Roman"/>
          <w:color w:val="FF0000"/>
          <w:szCs w:val="20"/>
          <w:lang w:val="en-GB"/>
        </w:rPr>
        <w:t>.</w:t>
      </w:r>
    </w:p>
    <w:p w:rsidR="00D65022" w:rsidRPr="00D65022" w:rsidRDefault="00D65022" w:rsidP="00D65022">
      <w:pPr>
        <w:spacing w:before="120" w:after="120" w:line="240" w:lineRule="auto"/>
        <w:jc w:val="both"/>
        <w:rPr>
          <w:rFonts w:ascii="Times New Roman" w:eastAsia="Times New Roman" w:hAnsi="Times New Roman" w:cs="Times New Roman"/>
          <w:strike/>
          <w:szCs w:val="20"/>
          <w:lang w:val="en-GB"/>
        </w:rPr>
      </w:pPr>
      <w:r w:rsidRPr="00D65022">
        <w:rPr>
          <w:rFonts w:ascii="Times New Roman" w:eastAsia="Times New Roman" w:hAnsi="Times New Roman" w:cs="Times New Roman"/>
          <w:strike/>
          <w:szCs w:val="20"/>
          <w:lang w:val="en-GB"/>
        </w:rPr>
        <w:t>In addition to the circumstances mentioned in Chapter 5, 5.11.1, the separation minima detailed in Chapter 5, 5.4.1 and 5.4.2, may be reduced in the vicinity of aerodromes if:</w:t>
      </w:r>
    </w:p>
    <w:p w:rsidR="00D65022" w:rsidRPr="00D65022" w:rsidRDefault="00D65022" w:rsidP="00D65022">
      <w:pPr>
        <w:numPr>
          <w:ilvl w:val="0"/>
          <w:numId w:val="15"/>
        </w:numPr>
        <w:spacing w:before="120" w:after="120" w:line="240" w:lineRule="auto"/>
        <w:jc w:val="both"/>
        <w:rPr>
          <w:rFonts w:ascii="Times New Roman" w:eastAsia="Times New Roman" w:hAnsi="Times New Roman" w:cs="Times New Roman"/>
          <w:strike/>
          <w:szCs w:val="20"/>
          <w:lang w:val="en-GB" w:eastAsia="en-GB"/>
        </w:rPr>
      </w:pPr>
      <w:r w:rsidRPr="00D65022">
        <w:rPr>
          <w:rFonts w:ascii="Times New Roman" w:eastAsia="Times New Roman" w:hAnsi="Times New Roman" w:cs="Times New Roman"/>
          <w:strike/>
          <w:szCs w:val="20"/>
          <w:lang w:val="en-GB" w:eastAsia="en-GB"/>
        </w:rPr>
        <w:t>adequate separation can be provided by the aerodrome controller when each aircraft is continuously visible to this controller; or</w:t>
      </w: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Rationale:</w:t>
      </w: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The reference to Chapter 5, 5.4.1. and 5.4.2 reflects only partly the circumstances where the provisions of 6.1 a) to c) could apply. Although from an overall ATS planning and implementation perspective, reference to ‘reduction of separation minima’ could be used, presenting these options in 6.1 a) to c) as methods to separate traffic in the vicinity of aerodromes is providing for a direct applicability by operational personnel.</w:t>
      </w: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Moreover, the use of these methods to separate aircraft was always subject to conditions and limitations specific to the local environment. From a safety perspective as well as to ensure traceability in safety management systems, it is proposed that the method to separate aircraft when each aircraft is continuously visible to aerodrome controller is accompanied by specific scenarios an limitations authorised by the appropriate ATS authority.</w:t>
      </w: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It is also proposed to consolidate a common terminology to be used when referring to such methods to separate aircraft, to ensure consistency with its use in other provisions in PANS-ATM (e.g. paragraph 6.7.3.2.11, paragraph 15.7.2.4).</w:t>
      </w:r>
    </w:p>
    <w:p w:rsidR="00D65022" w:rsidRPr="00D65022" w:rsidRDefault="00D65022" w:rsidP="00D65022">
      <w:pPr>
        <w:tabs>
          <w:tab w:val="left" w:pos="1134"/>
        </w:tabs>
        <w:autoSpaceDE w:val="0"/>
        <w:autoSpaceDN w:val="0"/>
        <w:adjustRightInd w:val="0"/>
        <w:spacing w:after="0" w:line="240" w:lineRule="auto"/>
        <w:ind w:left="360"/>
        <w:jc w:val="center"/>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6.2</w:t>
      </w:r>
      <w:r w:rsidRPr="00D65022">
        <w:rPr>
          <w:rFonts w:ascii="Times New Roman" w:eastAsia="Times New Roman" w:hAnsi="Times New Roman" w:cs="Times New Roman"/>
          <w:color w:val="FF0000"/>
          <w:highlight w:val="yellow"/>
          <w:lang w:val="en-GB"/>
        </w:rPr>
        <w:tab/>
        <w:t>OWN SEPARATION</w:t>
      </w:r>
    </w:p>
    <w:p w:rsidR="00D65022" w:rsidRPr="00D65022" w:rsidRDefault="00D65022" w:rsidP="00D65022">
      <w:pPr>
        <w:spacing w:before="120" w:after="120" w:line="240" w:lineRule="auto"/>
        <w:jc w:val="both"/>
        <w:rPr>
          <w:rFonts w:ascii="Times New Roman" w:eastAsia="Times New Roman" w:hAnsi="Times New Roman" w:cs="Times New Roman"/>
          <w:color w:val="FF0000"/>
          <w:szCs w:val="20"/>
          <w:lang w:val="en-GB"/>
        </w:rPr>
      </w:pPr>
      <w:r w:rsidRPr="00D65022">
        <w:rPr>
          <w:rFonts w:ascii="Times New Roman" w:eastAsia="Times New Roman" w:hAnsi="Times New Roman" w:cs="Times New Roman"/>
          <w:color w:val="FF0000"/>
          <w:szCs w:val="20"/>
          <w:highlight w:val="yellow"/>
          <w:lang w:val="en-GB"/>
        </w:rPr>
        <w:t>6.2.1</w:t>
      </w:r>
      <w:r w:rsidRPr="00D65022">
        <w:rPr>
          <w:rFonts w:ascii="Times New Roman" w:eastAsia="Times New Roman" w:hAnsi="Times New Roman" w:cs="Times New Roman"/>
          <w:color w:val="FF0000"/>
          <w:szCs w:val="20"/>
          <w:highlight w:val="yellow"/>
          <w:lang w:val="en-GB"/>
        </w:rPr>
        <w:tab/>
        <w:t>In addition to 6.1, the following methods to separate aircraft could be used in the vicinity of and aerodrome:</w:t>
      </w:r>
    </w:p>
    <w:p w:rsidR="00D65022" w:rsidRPr="00D65022" w:rsidRDefault="00D65022" w:rsidP="00D65022">
      <w:pPr>
        <w:numPr>
          <w:ilvl w:val="0"/>
          <w:numId w:val="16"/>
        </w:numPr>
        <w:spacing w:before="120" w:after="120" w:line="240" w:lineRule="auto"/>
        <w:jc w:val="both"/>
        <w:rPr>
          <w:rFonts w:ascii="Times New Roman" w:eastAsia="Times New Roman" w:hAnsi="Times New Roman" w:cs="Times New Roman"/>
          <w:szCs w:val="20"/>
          <w:lang w:val="en-GB" w:eastAsia="en-GB"/>
        </w:rPr>
      </w:pPr>
      <w:r w:rsidRPr="00D65022">
        <w:rPr>
          <w:rFonts w:ascii="Times New Roman" w:eastAsia="Times New Roman" w:hAnsi="Times New Roman" w:cs="Times New Roman"/>
          <w:szCs w:val="20"/>
          <w:lang w:val="en-GB" w:eastAsia="en-GB"/>
        </w:rPr>
        <w:t>each aircraft is continuously visible to flight crews of the other aircraft concerned and the pilots thereof report that they can maintain their own separation; or</w:t>
      </w:r>
    </w:p>
    <w:p w:rsidR="00D65022" w:rsidRPr="00D65022" w:rsidRDefault="00D65022" w:rsidP="00D65022">
      <w:pPr>
        <w:numPr>
          <w:ilvl w:val="0"/>
          <w:numId w:val="16"/>
        </w:numPr>
        <w:spacing w:before="120" w:after="120" w:line="240" w:lineRule="auto"/>
        <w:jc w:val="both"/>
        <w:rPr>
          <w:rFonts w:ascii="Times New Roman" w:eastAsia="Times New Roman" w:hAnsi="Times New Roman" w:cs="Times New Roman"/>
          <w:szCs w:val="20"/>
          <w:lang w:val="en-GB" w:eastAsia="en-GB"/>
        </w:rPr>
      </w:pPr>
      <w:r w:rsidRPr="00D65022">
        <w:rPr>
          <w:rFonts w:ascii="Times New Roman" w:eastAsia="Times New Roman" w:hAnsi="Times New Roman" w:cs="Times New Roman"/>
          <w:szCs w:val="20"/>
          <w:lang w:val="en-GB" w:eastAsia="en-GB"/>
        </w:rPr>
        <w:t xml:space="preserve">in the case of one aircraft following another, the flight crew of the succeeding aircraft reports that the other aircraft is in sight and </w:t>
      </w:r>
      <w:r w:rsidRPr="00D65022">
        <w:rPr>
          <w:rFonts w:ascii="Times New Roman" w:eastAsia="Times New Roman" w:hAnsi="Times New Roman" w:cs="Times New Roman"/>
          <w:color w:val="0070C0"/>
          <w:szCs w:val="20"/>
          <w:lang w:val="en-GB" w:eastAsia="en-GB"/>
        </w:rPr>
        <w:t xml:space="preserve">own </w:t>
      </w:r>
      <w:r w:rsidRPr="00D65022">
        <w:rPr>
          <w:rFonts w:ascii="Times New Roman" w:eastAsia="Times New Roman" w:hAnsi="Times New Roman" w:cs="Times New Roman"/>
          <w:szCs w:val="20"/>
          <w:lang w:val="en-GB" w:eastAsia="en-GB"/>
        </w:rPr>
        <w:t>separation can be maintained.</w:t>
      </w:r>
    </w:p>
    <w:p w:rsidR="00D65022" w:rsidRPr="00D65022" w:rsidRDefault="00D65022" w:rsidP="00D65022">
      <w:pPr>
        <w:spacing w:before="120" w:after="120" w:line="240" w:lineRule="auto"/>
        <w:jc w:val="both"/>
        <w:rPr>
          <w:rFonts w:ascii="Times New Roman" w:eastAsia="Times New Roman" w:hAnsi="Times New Roman" w:cs="Times New Roman"/>
          <w:i/>
          <w:color w:val="0070C0"/>
          <w:sz w:val="20"/>
          <w:szCs w:val="20"/>
          <w:lang w:val="en-GB"/>
        </w:rPr>
      </w:pPr>
      <w:r w:rsidRPr="00D65022">
        <w:rPr>
          <w:rFonts w:ascii="Times New Roman" w:eastAsia="Times New Roman" w:hAnsi="Times New Roman" w:cs="Times New Roman"/>
          <w:i/>
          <w:color w:val="0070C0"/>
          <w:sz w:val="20"/>
          <w:szCs w:val="20"/>
          <w:lang w:val="en-GB"/>
        </w:rPr>
        <w:t>Note.- See also Section 5.8</w:t>
      </w:r>
    </w:p>
    <w:p w:rsidR="00D65022" w:rsidRPr="00D65022" w:rsidRDefault="00D65022" w:rsidP="00D65022">
      <w:pPr>
        <w:spacing w:before="120" w:after="120" w:line="240" w:lineRule="auto"/>
        <w:jc w:val="both"/>
        <w:rPr>
          <w:rFonts w:ascii="Times New Roman" w:eastAsia="Times New Roman" w:hAnsi="Times New Roman" w:cs="Times New Roman"/>
          <w:color w:val="0070C0"/>
          <w:szCs w:val="20"/>
          <w:lang w:val="en-GB"/>
        </w:rPr>
      </w:pPr>
      <w:r w:rsidRPr="00D65022">
        <w:rPr>
          <w:rFonts w:ascii="Times New Roman" w:eastAsia="Times New Roman" w:hAnsi="Times New Roman" w:cs="Times New Roman"/>
          <w:color w:val="0070C0"/>
          <w:szCs w:val="20"/>
          <w:vertAlign w:val="superscript"/>
          <w:lang w:val="en-GB"/>
        </w:rPr>
        <w:footnoteReference w:id="1"/>
      </w:r>
      <w:r w:rsidRPr="00D65022">
        <w:rPr>
          <w:rFonts w:ascii="Times New Roman" w:eastAsia="Times New Roman" w:hAnsi="Times New Roman" w:cs="Times New Roman"/>
          <w:color w:val="0070C0"/>
          <w:szCs w:val="20"/>
          <w:lang w:val="en-GB"/>
        </w:rPr>
        <w:t>6.2.2</w:t>
      </w:r>
      <w:r w:rsidRPr="00D65022">
        <w:rPr>
          <w:rFonts w:ascii="Times New Roman" w:eastAsia="Times New Roman" w:hAnsi="Times New Roman" w:cs="Times New Roman"/>
          <w:color w:val="0070C0"/>
          <w:szCs w:val="20"/>
          <w:lang w:val="en-GB"/>
        </w:rPr>
        <w:tab/>
        <w:t xml:space="preserve">When applying the provisions in 6.2.1, if the projected flight path of an aircraft will cross or follow behind the flight path of another aircraft, at the same altitude or less than 300 m (1000 feet) below, the </w:t>
      </w:r>
      <w:r w:rsidRPr="00D65022">
        <w:rPr>
          <w:rFonts w:ascii="Times New Roman" w:eastAsia="Times New Roman" w:hAnsi="Times New Roman" w:cs="Times New Roman"/>
          <w:color w:val="0070C0"/>
          <w:szCs w:val="20"/>
          <w:lang w:val="en-GB"/>
        </w:rPr>
        <w:lastRenderedPageBreak/>
        <w:t>controller should issue a caution of possible wake turbulence when necessary, prior to instructing the flight crew to maintain own separation.</w:t>
      </w:r>
    </w:p>
    <w:p w:rsidR="00D65022" w:rsidRPr="00D65022" w:rsidRDefault="00D65022" w:rsidP="00D65022">
      <w:pPr>
        <w:spacing w:before="120" w:after="120" w:line="240" w:lineRule="auto"/>
        <w:jc w:val="both"/>
        <w:rPr>
          <w:rFonts w:ascii="Times New Roman" w:eastAsia="Times New Roman" w:hAnsi="Times New Roman" w:cs="Times New Roman"/>
          <w:i/>
          <w:color w:val="0070C0"/>
          <w:sz w:val="20"/>
          <w:szCs w:val="20"/>
          <w:lang w:val="en-GB"/>
        </w:rPr>
      </w:pPr>
      <w:r w:rsidRPr="00D65022">
        <w:rPr>
          <w:rFonts w:ascii="Times New Roman" w:eastAsia="Times New Roman" w:hAnsi="Times New Roman" w:cs="Times New Roman"/>
          <w:i/>
          <w:color w:val="0070C0"/>
          <w:sz w:val="20"/>
          <w:szCs w:val="20"/>
          <w:lang w:val="en-GB"/>
        </w:rPr>
        <w:t>Note 1. — see Chapter 12, 12.3.4.19 e) for RT phrase to be used when passing caution of possible wake turbulence.</w:t>
      </w:r>
    </w:p>
    <w:p w:rsidR="00D65022" w:rsidRPr="00D65022" w:rsidRDefault="00D65022" w:rsidP="00D65022">
      <w:pPr>
        <w:spacing w:before="120" w:after="120" w:line="240" w:lineRule="auto"/>
        <w:jc w:val="both"/>
        <w:rPr>
          <w:rFonts w:ascii="Times New Roman" w:eastAsia="Times New Roman" w:hAnsi="Times New Roman" w:cs="Times New Roman"/>
          <w:i/>
          <w:color w:val="0070C0"/>
          <w:sz w:val="20"/>
          <w:szCs w:val="20"/>
          <w:lang w:val="en-GB"/>
        </w:rPr>
      </w:pPr>
      <w:r w:rsidRPr="00D65022">
        <w:rPr>
          <w:rFonts w:ascii="Times New Roman" w:eastAsia="Times New Roman" w:hAnsi="Times New Roman" w:cs="Times New Roman"/>
          <w:i/>
          <w:color w:val="0070C0"/>
          <w:sz w:val="20"/>
          <w:szCs w:val="20"/>
          <w:lang w:val="en-GB"/>
        </w:rPr>
        <w:t>Note 2. — see 5.8.1.2 for the responsibilities of the pilot-in-command of the aircraft issued with a caution of possible wake turbulence.</w:t>
      </w:r>
    </w:p>
    <w:p w:rsidR="00D65022" w:rsidRPr="00D65022" w:rsidRDefault="00D65022" w:rsidP="00D65022">
      <w:pPr>
        <w:spacing w:before="120" w:after="120" w:line="240" w:lineRule="auto"/>
        <w:jc w:val="both"/>
        <w:rPr>
          <w:rFonts w:ascii="Times New Roman" w:eastAsia="Times New Roman" w:hAnsi="Times New Roman" w:cs="Times New Roman"/>
          <w:szCs w:val="20"/>
          <w:lang w:val="en-GB"/>
        </w:rPr>
      </w:pPr>
    </w:p>
    <w:p w:rsidR="00D65022" w:rsidRPr="00D65022" w:rsidRDefault="00D65022" w:rsidP="00D65022">
      <w:pPr>
        <w:spacing w:before="120" w:after="120" w:line="240" w:lineRule="auto"/>
        <w:jc w:val="center"/>
        <w:rPr>
          <w:rFonts w:ascii="Times New Roman" w:eastAsia="Times New Roman" w:hAnsi="Times New Roman" w:cs="Times New Roman"/>
          <w:szCs w:val="20"/>
          <w:lang w:val="en-GB"/>
        </w:rPr>
      </w:pPr>
      <w:r w:rsidRPr="00D65022">
        <w:rPr>
          <w:rFonts w:ascii="Times New Roman" w:eastAsia="Times New Roman" w:hAnsi="Times New Roman" w:cs="Times New Roman"/>
          <w:szCs w:val="20"/>
          <w:lang w:val="en-GB"/>
        </w:rPr>
        <w:t>6.</w:t>
      </w:r>
      <w:r w:rsidRPr="00D65022">
        <w:rPr>
          <w:rFonts w:ascii="Times New Roman" w:eastAsia="Times New Roman" w:hAnsi="Times New Roman" w:cs="Times New Roman"/>
          <w:strike/>
          <w:szCs w:val="20"/>
          <w:lang w:val="en-GB"/>
        </w:rPr>
        <w:t>2</w:t>
      </w:r>
      <w:r w:rsidRPr="00D65022">
        <w:rPr>
          <w:rFonts w:ascii="Times New Roman" w:eastAsia="Times New Roman" w:hAnsi="Times New Roman" w:cs="Times New Roman"/>
          <w:color w:val="FF0000"/>
          <w:szCs w:val="20"/>
          <w:highlight w:val="yellow"/>
          <w:lang w:val="en-GB"/>
        </w:rPr>
        <w:t>3</w:t>
      </w:r>
      <w:r w:rsidRPr="00D65022">
        <w:rPr>
          <w:rFonts w:ascii="Times New Roman" w:eastAsia="Times New Roman" w:hAnsi="Times New Roman" w:cs="Times New Roman"/>
          <w:szCs w:val="20"/>
          <w:lang w:val="en-GB"/>
        </w:rPr>
        <w:t xml:space="preserve"> ESSENTIAL LOCAL TRAFFIC</w:t>
      </w:r>
    </w:p>
    <w:p w:rsidR="00D65022" w:rsidRPr="00D65022" w:rsidRDefault="00D65022" w:rsidP="00D65022">
      <w:pPr>
        <w:spacing w:before="120" w:after="120" w:line="240" w:lineRule="auto"/>
        <w:ind w:firstLine="720"/>
        <w:jc w:val="both"/>
        <w:rPr>
          <w:rFonts w:ascii="Times New Roman" w:eastAsia="Times New Roman" w:hAnsi="Times New Roman" w:cs="Times New Roman"/>
          <w:szCs w:val="20"/>
          <w:lang w:val="en-GB"/>
        </w:rPr>
      </w:pPr>
      <w:r w:rsidRPr="00D65022">
        <w:rPr>
          <w:rFonts w:ascii="Times New Roman" w:eastAsia="Times New Roman" w:hAnsi="Times New Roman" w:cs="Times New Roman"/>
          <w:szCs w:val="20"/>
          <w:lang w:val="en-GB"/>
        </w:rPr>
        <w:t>6.</w:t>
      </w:r>
      <w:r w:rsidRPr="00D65022">
        <w:rPr>
          <w:rFonts w:ascii="Times New Roman" w:eastAsia="Times New Roman" w:hAnsi="Times New Roman" w:cs="Times New Roman"/>
          <w:strike/>
          <w:szCs w:val="20"/>
          <w:lang w:val="en-GB"/>
        </w:rPr>
        <w:t>2</w:t>
      </w:r>
      <w:r w:rsidRPr="00D65022">
        <w:rPr>
          <w:rFonts w:ascii="Times New Roman" w:eastAsia="Times New Roman" w:hAnsi="Times New Roman" w:cs="Times New Roman"/>
          <w:color w:val="FF0000"/>
          <w:szCs w:val="20"/>
          <w:highlight w:val="yellow"/>
          <w:lang w:val="en-GB"/>
        </w:rPr>
        <w:t>3</w:t>
      </w:r>
      <w:r w:rsidRPr="00D65022">
        <w:rPr>
          <w:rFonts w:ascii="Times New Roman" w:eastAsia="Times New Roman" w:hAnsi="Times New Roman" w:cs="Times New Roman"/>
          <w:szCs w:val="20"/>
          <w:lang w:val="en-GB"/>
        </w:rPr>
        <w:t>.1</w:t>
      </w:r>
      <w:r w:rsidRPr="00D65022">
        <w:rPr>
          <w:rFonts w:ascii="Times New Roman" w:eastAsia="Times New Roman" w:hAnsi="Times New Roman" w:cs="Times New Roman"/>
          <w:szCs w:val="20"/>
          <w:lang w:val="en-GB"/>
        </w:rPr>
        <w:tab/>
        <w:t>Information on essential local traffic known to the controller shall be transmitted without delay to departing and arriving aircraft concerned.</w:t>
      </w:r>
    </w:p>
    <w:p w:rsidR="00D65022" w:rsidRPr="00D65022" w:rsidRDefault="00D65022" w:rsidP="00D65022">
      <w:pPr>
        <w:spacing w:before="120" w:after="120" w:line="240" w:lineRule="auto"/>
        <w:jc w:val="both"/>
        <w:rPr>
          <w:rFonts w:ascii="Times New Roman" w:eastAsia="Times New Roman" w:hAnsi="Times New Roman" w:cs="Times New Roman"/>
          <w:i/>
          <w:sz w:val="20"/>
          <w:szCs w:val="20"/>
          <w:lang w:val="en-GB"/>
        </w:rPr>
      </w:pPr>
      <w:r w:rsidRPr="00D65022">
        <w:rPr>
          <w:rFonts w:ascii="Times New Roman" w:eastAsia="Times New Roman" w:hAnsi="Times New Roman" w:cs="Times New Roman"/>
          <w:i/>
          <w:sz w:val="20"/>
          <w:szCs w:val="20"/>
          <w:lang w:val="en-GB"/>
        </w:rPr>
        <w:t>Note 1.— Essential local traffic in this context consists of any aircraft, vehicle or personnel on or near the runway to be used, or traffic in the take-off and climb-out area or the final approach area, which may constitute a collision hazard to a departing or arriving aircraft.</w:t>
      </w:r>
    </w:p>
    <w:p w:rsidR="005944BE" w:rsidRDefault="00D65022" w:rsidP="00D65022">
      <w:pPr>
        <w:spacing w:before="120" w:after="120" w:line="240" w:lineRule="auto"/>
        <w:jc w:val="both"/>
        <w:rPr>
          <w:rFonts w:ascii="Times New Roman" w:eastAsia="Times New Roman" w:hAnsi="Times New Roman" w:cs="Times New Roman"/>
          <w:i/>
          <w:sz w:val="20"/>
          <w:szCs w:val="20"/>
          <w:lang w:val="en-GB"/>
        </w:rPr>
      </w:pPr>
      <w:r w:rsidRPr="00D65022">
        <w:rPr>
          <w:rFonts w:ascii="Times New Roman" w:eastAsia="Times New Roman" w:hAnsi="Times New Roman" w:cs="Times New Roman"/>
          <w:i/>
          <w:sz w:val="20"/>
          <w:szCs w:val="20"/>
          <w:lang w:val="en-GB"/>
        </w:rPr>
        <w:t>Note 2.— See also Chapter 5, Section</w:t>
      </w:r>
    </w:p>
    <w:p w:rsidR="005944BE" w:rsidRDefault="005944BE">
      <w:pPr>
        <w:rPr>
          <w:rFonts w:ascii="Times New Roman" w:eastAsia="Times New Roman" w:hAnsi="Times New Roman" w:cs="Times New Roman"/>
          <w:i/>
          <w:sz w:val="20"/>
          <w:szCs w:val="20"/>
          <w:lang w:val="en-GB"/>
        </w:rPr>
      </w:pPr>
    </w:p>
    <w:p w:rsidR="00D65022" w:rsidRPr="00D65022" w:rsidRDefault="000B0CDF" w:rsidP="000B0CDF">
      <w:pPr>
        <w:spacing w:before="120" w:after="120" w:line="240" w:lineRule="auto"/>
        <w:jc w:val="cente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--END--</w:t>
      </w:r>
      <w:bookmarkStart w:id="0" w:name="_GoBack"/>
      <w:bookmarkEnd w:id="0"/>
    </w:p>
    <w:sectPr w:rsidR="00D65022" w:rsidRPr="00D65022" w:rsidSect="003E4A10">
      <w:headerReference w:type="default" r:id="rId8"/>
      <w:footerReference w:type="default" r:id="rId9"/>
      <w:headerReference w:type="first" r:id="rId10"/>
      <w:pgSz w:w="12240" w:h="15840" w:code="1"/>
      <w:pgMar w:top="1440" w:right="1325"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B5B" w:rsidRDefault="003F4B5B" w:rsidP="001167C2">
      <w:pPr>
        <w:spacing w:after="0" w:line="240" w:lineRule="auto"/>
      </w:pPr>
      <w:r>
        <w:separator/>
      </w:r>
    </w:p>
  </w:endnote>
  <w:endnote w:type="continuationSeparator" w:id="0">
    <w:p w:rsidR="003F4B5B" w:rsidRDefault="003F4B5B" w:rsidP="00116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4A2" w:rsidRPr="00734D9E" w:rsidRDefault="00734D9E" w:rsidP="00734D9E">
    <w:pPr>
      <w:pStyle w:val="Footer"/>
      <w:pBdr>
        <w:top w:val="single" w:sz="4" w:space="1" w:color="auto"/>
      </w:pBdr>
    </w:pPr>
    <w:r>
      <w:rPr>
        <w:rFonts w:ascii="Times New Roman" w:hAnsi="Times New Roman" w:cs="Times New Roman"/>
        <w:sz w:val="18"/>
        <w:szCs w:val="18"/>
        <w:lang w:val="fr-FR"/>
      </w:rPr>
      <w:fldChar w:fldCharType="begin"/>
    </w:r>
    <w:r w:rsidRPr="00B41BF6">
      <w:rPr>
        <w:rFonts w:ascii="Times New Roman" w:hAnsi="Times New Roman" w:cs="Times New Roman"/>
        <w:sz w:val="18"/>
        <w:szCs w:val="18"/>
      </w:rPr>
      <w:instrText xml:space="preserve"> FILENAME   \* MERGEFORMAT </w:instrText>
    </w:r>
    <w:r>
      <w:rPr>
        <w:rFonts w:ascii="Times New Roman" w:hAnsi="Times New Roman" w:cs="Times New Roman"/>
        <w:sz w:val="18"/>
        <w:szCs w:val="18"/>
        <w:lang w:val="fr-FR"/>
      </w:rPr>
      <w:fldChar w:fldCharType="separate"/>
    </w:r>
    <w:r w:rsidR="000B0CDF">
      <w:rPr>
        <w:rFonts w:ascii="Times New Roman" w:hAnsi="Times New Roman" w:cs="Times New Roman"/>
        <w:noProof/>
        <w:sz w:val="18"/>
        <w:szCs w:val="18"/>
      </w:rPr>
      <w:t>App_Q Separation in the vicinity of Aerodromes.docx</w:t>
    </w:r>
    <w:r>
      <w:rPr>
        <w:rFonts w:ascii="Times New Roman" w:hAnsi="Times New Roman" w:cs="Times New Roman"/>
        <w:sz w:val="18"/>
        <w:szCs w:val="18"/>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B5B" w:rsidRDefault="003F4B5B" w:rsidP="001167C2">
      <w:pPr>
        <w:spacing w:after="0" w:line="240" w:lineRule="auto"/>
      </w:pPr>
      <w:r>
        <w:separator/>
      </w:r>
    </w:p>
  </w:footnote>
  <w:footnote w:type="continuationSeparator" w:id="0">
    <w:p w:rsidR="003F4B5B" w:rsidRDefault="003F4B5B" w:rsidP="001167C2">
      <w:pPr>
        <w:spacing w:after="0" w:line="240" w:lineRule="auto"/>
      </w:pPr>
      <w:r>
        <w:continuationSeparator/>
      </w:r>
    </w:p>
  </w:footnote>
  <w:footnote w:id="1">
    <w:p w:rsidR="00D65022" w:rsidRPr="003D0C31" w:rsidRDefault="00D65022" w:rsidP="00D65022">
      <w:pPr>
        <w:pStyle w:val="FootnoteText"/>
        <w:rPr>
          <w:rFonts w:asciiTheme="minorHAnsi" w:hAnsiTheme="minorHAnsi" w:cstheme="minorHAnsi"/>
          <w:color w:val="0070C0"/>
        </w:rPr>
      </w:pPr>
      <w:r w:rsidRPr="003D0C31">
        <w:rPr>
          <w:rStyle w:val="FootnoteReference"/>
          <w:rFonts w:asciiTheme="minorHAnsi" w:hAnsiTheme="minorHAnsi" w:cstheme="minorHAnsi"/>
          <w:color w:val="0070C0"/>
        </w:rPr>
        <w:footnoteRef/>
      </w:r>
      <w:r w:rsidRPr="003D0C31">
        <w:rPr>
          <w:rFonts w:asciiTheme="minorHAnsi" w:hAnsiTheme="minorHAnsi" w:cstheme="minorHAnsi"/>
          <w:color w:val="0070C0"/>
        </w:rPr>
        <w:t xml:space="preserve"> </w:t>
      </w:r>
      <w:r>
        <w:rPr>
          <w:rFonts w:asciiTheme="minorHAnsi" w:hAnsiTheme="minorHAnsi" w:cstheme="minorHAnsi"/>
          <w:color w:val="0070C0"/>
        </w:rPr>
        <w:t>The t</w:t>
      </w:r>
      <w:r w:rsidRPr="003D0C31">
        <w:rPr>
          <w:rFonts w:asciiTheme="minorHAnsi" w:hAnsiTheme="minorHAnsi" w:cstheme="minorHAnsi"/>
          <w:color w:val="0070C0"/>
        </w:rPr>
        <w:t xml:space="preserve">ext in blue </w:t>
      </w:r>
      <w:r>
        <w:rPr>
          <w:rFonts w:asciiTheme="minorHAnsi" w:hAnsiTheme="minorHAnsi" w:cstheme="minorHAnsi"/>
          <w:color w:val="0070C0"/>
        </w:rPr>
        <w:t>wa</w:t>
      </w:r>
      <w:r w:rsidRPr="003D0C31">
        <w:rPr>
          <w:rFonts w:asciiTheme="minorHAnsi" w:hAnsiTheme="minorHAnsi" w:cstheme="minorHAnsi"/>
          <w:color w:val="0070C0"/>
        </w:rPr>
        <w:t xml:space="preserve">s subject </w:t>
      </w:r>
      <w:r>
        <w:rPr>
          <w:rFonts w:asciiTheme="minorHAnsi" w:hAnsiTheme="minorHAnsi" w:cstheme="minorHAnsi"/>
          <w:color w:val="0070C0"/>
        </w:rPr>
        <w:t>to</w:t>
      </w:r>
      <w:r w:rsidRPr="003D0C31">
        <w:rPr>
          <w:rFonts w:asciiTheme="minorHAnsi" w:hAnsiTheme="minorHAnsi" w:cstheme="minorHAnsi"/>
          <w:color w:val="0070C0"/>
        </w:rPr>
        <w:t xml:space="preserve"> a proposal for </w:t>
      </w:r>
      <w:r>
        <w:rPr>
          <w:rFonts w:asciiTheme="minorHAnsi" w:hAnsiTheme="minorHAnsi" w:cstheme="minorHAnsi"/>
          <w:color w:val="0070C0"/>
        </w:rPr>
        <w:t>amendment to ICAO Doc 4444,</w:t>
      </w:r>
      <w:r w:rsidRPr="003D0C31">
        <w:rPr>
          <w:rFonts w:asciiTheme="minorHAnsi" w:hAnsiTheme="minorHAnsi" w:cstheme="minorHAnsi"/>
          <w:color w:val="0070C0"/>
        </w:rPr>
        <w:t xml:space="preserve"> discussed by ICAO EASPG</w:t>
      </w:r>
      <w:r>
        <w:rPr>
          <w:rFonts w:asciiTheme="minorHAnsi" w:hAnsiTheme="minorHAnsi" w:cstheme="minorHAnsi"/>
          <w:color w:val="0070C0"/>
        </w:rPr>
        <w:t>01&amp;02 in the context of responsibility for wake turbulence separation.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526731"/>
      <w:docPartObj>
        <w:docPartGallery w:val="Page Numbers (Top of Page)"/>
        <w:docPartUnique/>
      </w:docPartObj>
    </w:sdtPr>
    <w:sdtEndPr>
      <w:rPr>
        <w:rFonts w:ascii="Times New Roman" w:hAnsi="Times New Roman" w:cs="Times New Roman"/>
        <w:noProof/>
      </w:rPr>
    </w:sdtEndPr>
    <w:sdtContent>
      <w:p w:rsidR="00635350" w:rsidRDefault="000B0CDF" w:rsidP="00635350">
        <w:pPr>
          <w:pStyle w:val="Header"/>
          <w:ind w:firstLine="4320"/>
          <w:jc w:val="center"/>
        </w:pPr>
        <w:r>
          <w:t>Q-</w:t>
        </w:r>
        <w:r w:rsidR="00446D4F" w:rsidRPr="00446D4F">
          <w:rPr>
            <w:rFonts w:ascii="Times New Roman" w:hAnsi="Times New Roman" w:cs="Times New Roman"/>
          </w:rPr>
          <w:fldChar w:fldCharType="begin"/>
        </w:r>
        <w:r w:rsidR="00446D4F" w:rsidRPr="00446D4F">
          <w:rPr>
            <w:rFonts w:ascii="Times New Roman" w:hAnsi="Times New Roman" w:cs="Times New Roman"/>
          </w:rPr>
          <w:instrText xml:space="preserve"> PAGE   \* MERGEFORMAT </w:instrText>
        </w:r>
        <w:r w:rsidR="00446D4F" w:rsidRPr="00446D4F">
          <w:rPr>
            <w:rFonts w:ascii="Times New Roman" w:hAnsi="Times New Roman" w:cs="Times New Roman"/>
          </w:rPr>
          <w:fldChar w:fldCharType="separate"/>
        </w:r>
        <w:r>
          <w:rPr>
            <w:rFonts w:ascii="Times New Roman" w:hAnsi="Times New Roman" w:cs="Times New Roman"/>
            <w:noProof/>
          </w:rPr>
          <w:t>2</w:t>
        </w:r>
        <w:r w:rsidR="00446D4F" w:rsidRPr="00446D4F">
          <w:rPr>
            <w:rFonts w:ascii="Times New Roman" w:hAnsi="Times New Roman" w:cs="Times New Roman"/>
            <w:noProof/>
          </w:rPr>
          <w:fldChar w:fldCharType="end"/>
        </w:r>
        <w:r w:rsidR="00446D4F">
          <w:rPr>
            <w:rFonts w:ascii="Times New Roman" w:hAnsi="Times New Roman" w:cs="Times New Roman"/>
            <w:noProof/>
          </w:rPr>
          <w:tab/>
        </w:r>
        <w:r w:rsidR="00446D4F">
          <w:rPr>
            <w:rFonts w:ascii="Times New Roman" w:hAnsi="Times New Roman" w:cs="Times New Roman"/>
            <w:noProof/>
          </w:rPr>
          <w:tab/>
        </w:r>
        <w:r w:rsidR="00635350" w:rsidRPr="003E4A10">
          <w:rPr>
            <w:b/>
            <w:noProof/>
          </w:rPr>
          <w:t>Appendix Q</w:t>
        </w:r>
        <w:r w:rsidR="00635350">
          <w:rPr>
            <w:noProof/>
          </w:rPr>
          <w:t xml:space="preserve"> to</w:t>
        </w:r>
      </w:p>
      <w:p w:rsidR="00446D4F" w:rsidRPr="00446D4F" w:rsidRDefault="00635350" w:rsidP="00635350">
        <w:pPr>
          <w:pStyle w:val="Header"/>
          <w:ind w:right="9"/>
          <w:jc w:val="right"/>
          <w:rPr>
            <w:rFonts w:ascii="Times New Roman" w:hAnsi="Times New Roman" w:cs="Times New Roman"/>
          </w:rPr>
        </w:pPr>
        <w:r>
          <w:tab/>
          <w:t>EASPG/3 Report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A10" w:rsidRPr="00635350" w:rsidRDefault="003E4A10">
    <w:pPr>
      <w:pStyle w:val="Header"/>
      <w:jc w:val="center"/>
      <w:rPr>
        <w:rFonts w:ascii="Times New Roman" w:hAnsi="Times New Roman" w:cs="Times New Roman"/>
      </w:rPr>
    </w:pPr>
    <w:r w:rsidRPr="00635350">
      <w:rPr>
        <w:rFonts w:ascii="Times New Roman" w:hAnsi="Times New Roman" w:cs="Times New Roman"/>
      </w:rPr>
      <w:tab/>
      <w:t>Q-</w:t>
    </w:r>
    <w:sdt>
      <w:sdtPr>
        <w:rPr>
          <w:rFonts w:ascii="Times New Roman" w:hAnsi="Times New Roman" w:cs="Times New Roman"/>
        </w:rPr>
        <w:id w:val="-2128529142"/>
        <w:docPartObj>
          <w:docPartGallery w:val="Page Numbers (Top of Page)"/>
          <w:docPartUnique/>
        </w:docPartObj>
      </w:sdtPr>
      <w:sdtEndPr>
        <w:rPr>
          <w:noProof/>
        </w:rPr>
      </w:sdtEndPr>
      <w:sdtContent>
        <w:r w:rsidRPr="00635350">
          <w:rPr>
            <w:rFonts w:ascii="Times New Roman" w:hAnsi="Times New Roman" w:cs="Times New Roman"/>
          </w:rPr>
          <w:fldChar w:fldCharType="begin"/>
        </w:r>
        <w:r w:rsidRPr="00635350">
          <w:rPr>
            <w:rFonts w:ascii="Times New Roman" w:hAnsi="Times New Roman" w:cs="Times New Roman"/>
          </w:rPr>
          <w:instrText xml:space="preserve"> PAGE   \* MERGEFORMAT </w:instrText>
        </w:r>
        <w:r w:rsidRPr="00635350">
          <w:rPr>
            <w:rFonts w:ascii="Times New Roman" w:hAnsi="Times New Roman" w:cs="Times New Roman"/>
          </w:rPr>
          <w:fldChar w:fldCharType="separate"/>
        </w:r>
        <w:r w:rsidR="000B0CDF">
          <w:rPr>
            <w:rFonts w:ascii="Times New Roman" w:hAnsi="Times New Roman" w:cs="Times New Roman"/>
            <w:noProof/>
          </w:rPr>
          <w:t>1</w:t>
        </w:r>
        <w:r w:rsidRPr="00635350">
          <w:rPr>
            <w:rFonts w:ascii="Times New Roman" w:hAnsi="Times New Roman" w:cs="Times New Roman"/>
            <w:noProof/>
          </w:rPr>
          <w:fldChar w:fldCharType="end"/>
        </w:r>
        <w:r w:rsidRPr="00635350">
          <w:rPr>
            <w:rFonts w:ascii="Times New Roman" w:hAnsi="Times New Roman" w:cs="Times New Roman"/>
            <w:noProof/>
          </w:rPr>
          <w:tab/>
        </w:r>
        <w:r w:rsidRPr="00635350">
          <w:rPr>
            <w:rFonts w:ascii="Times New Roman" w:hAnsi="Times New Roman" w:cs="Times New Roman"/>
            <w:b/>
            <w:noProof/>
          </w:rPr>
          <w:t>Appendix Q</w:t>
        </w:r>
        <w:r w:rsidRPr="00635350">
          <w:rPr>
            <w:rFonts w:ascii="Times New Roman" w:hAnsi="Times New Roman" w:cs="Times New Roman"/>
            <w:noProof/>
          </w:rPr>
          <w:t xml:space="preserve"> to</w:t>
        </w:r>
      </w:sdtContent>
    </w:sdt>
  </w:p>
  <w:p w:rsidR="003E4A10" w:rsidRPr="00635350" w:rsidRDefault="003E4A10" w:rsidP="003E4A10">
    <w:pPr>
      <w:pStyle w:val="Header"/>
      <w:ind w:right="9"/>
      <w:jc w:val="right"/>
      <w:rPr>
        <w:rFonts w:ascii="Times New Roman" w:hAnsi="Times New Roman" w:cs="Times New Roman"/>
      </w:rPr>
    </w:pPr>
    <w:r w:rsidRPr="00635350">
      <w:rPr>
        <w:rFonts w:ascii="Times New Roman" w:hAnsi="Times New Roman" w:cs="Times New Roman"/>
      </w:rPr>
      <w:tab/>
      <w:t>EASPG/3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73BE"/>
    <w:multiLevelType w:val="hybridMultilevel"/>
    <w:tmpl w:val="5C5463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93656F"/>
    <w:multiLevelType w:val="hybridMultilevel"/>
    <w:tmpl w:val="648CEE0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3381ACF"/>
    <w:multiLevelType w:val="hybridMultilevel"/>
    <w:tmpl w:val="799CDE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06A7B"/>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F864F4"/>
    <w:multiLevelType w:val="hybridMultilevel"/>
    <w:tmpl w:val="32A08A50"/>
    <w:lvl w:ilvl="0" w:tplc="94B0A9F2">
      <w:start w:val="1"/>
      <w:numFmt w:val="lowerLetter"/>
      <w:lvlText w:val="%1)"/>
      <w:lvlJc w:val="left"/>
      <w:pPr>
        <w:ind w:left="1353" w:hanging="360"/>
      </w:pPr>
      <w:rPr>
        <w:rFonts w:hint="default"/>
      </w:rPr>
    </w:lvl>
    <w:lvl w:ilvl="1" w:tplc="0C000019" w:tentative="1">
      <w:start w:val="1"/>
      <w:numFmt w:val="lowerLetter"/>
      <w:lvlText w:val="%2."/>
      <w:lvlJc w:val="left"/>
      <w:pPr>
        <w:ind w:left="2073" w:hanging="360"/>
      </w:pPr>
    </w:lvl>
    <w:lvl w:ilvl="2" w:tplc="0C00001B" w:tentative="1">
      <w:start w:val="1"/>
      <w:numFmt w:val="lowerRoman"/>
      <w:lvlText w:val="%3."/>
      <w:lvlJc w:val="right"/>
      <w:pPr>
        <w:ind w:left="2793" w:hanging="180"/>
      </w:pPr>
    </w:lvl>
    <w:lvl w:ilvl="3" w:tplc="0C00000F" w:tentative="1">
      <w:start w:val="1"/>
      <w:numFmt w:val="decimal"/>
      <w:lvlText w:val="%4."/>
      <w:lvlJc w:val="left"/>
      <w:pPr>
        <w:ind w:left="3513" w:hanging="360"/>
      </w:pPr>
    </w:lvl>
    <w:lvl w:ilvl="4" w:tplc="0C000019" w:tentative="1">
      <w:start w:val="1"/>
      <w:numFmt w:val="lowerLetter"/>
      <w:lvlText w:val="%5."/>
      <w:lvlJc w:val="left"/>
      <w:pPr>
        <w:ind w:left="4233" w:hanging="360"/>
      </w:pPr>
    </w:lvl>
    <w:lvl w:ilvl="5" w:tplc="0C00001B" w:tentative="1">
      <w:start w:val="1"/>
      <w:numFmt w:val="lowerRoman"/>
      <w:lvlText w:val="%6."/>
      <w:lvlJc w:val="right"/>
      <w:pPr>
        <w:ind w:left="4953" w:hanging="180"/>
      </w:pPr>
    </w:lvl>
    <w:lvl w:ilvl="6" w:tplc="0C00000F" w:tentative="1">
      <w:start w:val="1"/>
      <w:numFmt w:val="decimal"/>
      <w:lvlText w:val="%7."/>
      <w:lvlJc w:val="left"/>
      <w:pPr>
        <w:ind w:left="5673" w:hanging="360"/>
      </w:pPr>
    </w:lvl>
    <w:lvl w:ilvl="7" w:tplc="0C000019" w:tentative="1">
      <w:start w:val="1"/>
      <w:numFmt w:val="lowerLetter"/>
      <w:lvlText w:val="%8."/>
      <w:lvlJc w:val="left"/>
      <w:pPr>
        <w:ind w:left="6393" w:hanging="360"/>
      </w:pPr>
    </w:lvl>
    <w:lvl w:ilvl="8" w:tplc="0C00001B" w:tentative="1">
      <w:start w:val="1"/>
      <w:numFmt w:val="lowerRoman"/>
      <w:lvlText w:val="%9."/>
      <w:lvlJc w:val="right"/>
      <w:pPr>
        <w:ind w:left="7113" w:hanging="180"/>
      </w:pPr>
    </w:lvl>
  </w:abstractNum>
  <w:abstractNum w:abstractNumId="5" w15:restartNumberingAfterBreak="0">
    <w:nsid w:val="29BA70EC"/>
    <w:multiLevelType w:val="hybridMultilevel"/>
    <w:tmpl w:val="B0B48C00"/>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314C00A6"/>
    <w:multiLevelType w:val="hybridMultilevel"/>
    <w:tmpl w:val="1812E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875DA"/>
    <w:multiLevelType w:val="hybridMultilevel"/>
    <w:tmpl w:val="DAA6CA1E"/>
    <w:lvl w:ilvl="0" w:tplc="FDD811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DD7883"/>
    <w:multiLevelType w:val="hybridMultilevel"/>
    <w:tmpl w:val="39AAABD4"/>
    <w:lvl w:ilvl="0" w:tplc="04090017">
      <w:start w:val="1"/>
      <w:numFmt w:val="lowerLetter"/>
      <w:lvlText w:val="%1)"/>
      <w:lvlJc w:val="left"/>
      <w:pPr>
        <w:ind w:left="2160" w:hanging="360"/>
      </w:pPr>
      <w:rPr>
        <w:rFonts w:hint="default"/>
        <w:color w:val="39474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94C2751"/>
    <w:multiLevelType w:val="hybridMultilevel"/>
    <w:tmpl w:val="5C161726"/>
    <w:lvl w:ilvl="0" w:tplc="837468EC">
      <w:start w:val="1"/>
      <w:numFmt w:val="decimal"/>
      <w:lvlText w:val="1.%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515B20"/>
    <w:multiLevelType w:val="singleLevel"/>
    <w:tmpl w:val="9A180BC0"/>
    <w:lvl w:ilvl="0">
      <w:start w:val="1"/>
      <w:numFmt w:val="lowerLetter"/>
      <w:pStyle w:val="IcaoListabc"/>
      <w:lvlText w:val="%1)"/>
      <w:lvlJc w:val="left"/>
      <w:pPr>
        <w:tabs>
          <w:tab w:val="num" w:pos="1417"/>
        </w:tabs>
        <w:ind w:left="1417" w:hanging="425"/>
      </w:pPr>
    </w:lvl>
  </w:abstractNum>
  <w:abstractNum w:abstractNumId="11" w15:restartNumberingAfterBreak="0">
    <w:nsid w:val="4DE80B7D"/>
    <w:multiLevelType w:val="hybridMultilevel"/>
    <w:tmpl w:val="5C5463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B721D"/>
    <w:multiLevelType w:val="hybridMultilevel"/>
    <w:tmpl w:val="06C28E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D2557F"/>
    <w:multiLevelType w:val="hybridMultilevel"/>
    <w:tmpl w:val="576A1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2C7FEB"/>
    <w:multiLevelType w:val="hybridMultilevel"/>
    <w:tmpl w:val="3AA67314"/>
    <w:lvl w:ilvl="0" w:tplc="9DCE94B8">
      <w:start w:val="1"/>
      <w:numFmt w:val="decimal"/>
      <w:lvlText w:val="2.%1"/>
      <w:lvlJc w:val="left"/>
      <w:pPr>
        <w:ind w:left="2160" w:hanging="360"/>
      </w:pPr>
      <w:rPr>
        <w:rFonts w:hint="default"/>
        <w:b w:val="0"/>
      </w:rPr>
    </w:lvl>
    <w:lvl w:ilvl="1" w:tplc="B1F20A1E">
      <w:start w:val="1"/>
      <w:numFmt w:val="decimal"/>
      <w:lvlText w:val="2.%2"/>
      <w:lvlJc w:val="left"/>
      <w:pPr>
        <w:ind w:left="1440" w:hanging="360"/>
      </w:pPr>
      <w:rPr>
        <w:rFonts w:ascii="Times New Roman" w:hAnsi="Times New Roman" w:cs="Times New Roman" w:hint="default"/>
        <w:b w:val="0"/>
      </w:rPr>
    </w:lvl>
    <w:lvl w:ilvl="2" w:tplc="E6EECF08">
      <w:numFmt w:val="bullet"/>
      <w:lvlText w:val="-"/>
      <w:lvlJc w:val="left"/>
      <w:pPr>
        <w:ind w:left="2340" w:hanging="360"/>
      </w:pPr>
      <w:rPr>
        <w:rFonts w:ascii="Times New Roman" w:eastAsiaTheme="minorHAnsi" w:hAnsi="Times New Roman" w:cs="Times New Roman" w:hint="default"/>
      </w:rPr>
    </w:lvl>
    <w:lvl w:ilvl="3" w:tplc="676654EE">
      <w:numFmt w:val="bullet"/>
      <w:lvlText w:val=""/>
      <w:lvlJc w:val="left"/>
      <w:pPr>
        <w:ind w:left="2880" w:hanging="360"/>
      </w:pPr>
      <w:rPr>
        <w:rFonts w:ascii="Symbol" w:eastAsiaTheme="minorHAnsi"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67530B"/>
    <w:multiLevelType w:val="hybridMultilevel"/>
    <w:tmpl w:val="05C813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9"/>
  </w:num>
  <w:num w:numId="3">
    <w:abstractNumId w:val="14"/>
  </w:num>
  <w:num w:numId="4">
    <w:abstractNumId w:val="3"/>
  </w:num>
  <w:num w:numId="5">
    <w:abstractNumId w:val="10"/>
  </w:num>
  <w:num w:numId="6">
    <w:abstractNumId w:val="10"/>
    <w:lvlOverride w:ilvl="0">
      <w:startOverride w:val="1"/>
    </w:lvlOverride>
  </w:num>
  <w:num w:numId="7">
    <w:abstractNumId w:val="7"/>
  </w:num>
  <w:num w:numId="8">
    <w:abstractNumId w:val="8"/>
  </w:num>
  <w:num w:numId="9">
    <w:abstractNumId w:val="1"/>
  </w:num>
  <w:num w:numId="10">
    <w:abstractNumId w:val="5"/>
  </w:num>
  <w:num w:numId="11">
    <w:abstractNumId w:val="12"/>
  </w:num>
  <w:num w:numId="12">
    <w:abstractNumId w:val="15"/>
  </w:num>
  <w:num w:numId="13">
    <w:abstractNumId w:val="13"/>
  </w:num>
  <w:num w:numId="14">
    <w:abstractNumId w:val="2"/>
  </w:num>
  <w:num w:numId="15">
    <w:abstractNumId w:val="0"/>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7C2"/>
    <w:rsid w:val="0000665D"/>
    <w:rsid w:val="000A7D07"/>
    <w:rsid w:val="000B0CDF"/>
    <w:rsid w:val="000F38AB"/>
    <w:rsid w:val="000F6A5A"/>
    <w:rsid w:val="001167C2"/>
    <w:rsid w:val="00231E55"/>
    <w:rsid w:val="00354402"/>
    <w:rsid w:val="003E4A10"/>
    <w:rsid w:val="003F4B5B"/>
    <w:rsid w:val="004101E5"/>
    <w:rsid w:val="00446D4F"/>
    <w:rsid w:val="004515CA"/>
    <w:rsid w:val="004D023B"/>
    <w:rsid w:val="005666C0"/>
    <w:rsid w:val="005944BE"/>
    <w:rsid w:val="00595B86"/>
    <w:rsid w:val="005A04A2"/>
    <w:rsid w:val="005C1E98"/>
    <w:rsid w:val="00635350"/>
    <w:rsid w:val="00642E4F"/>
    <w:rsid w:val="00652FA4"/>
    <w:rsid w:val="00686B83"/>
    <w:rsid w:val="00690A7D"/>
    <w:rsid w:val="00696391"/>
    <w:rsid w:val="006C0BF1"/>
    <w:rsid w:val="006F6318"/>
    <w:rsid w:val="00716D44"/>
    <w:rsid w:val="00734D9E"/>
    <w:rsid w:val="00781BE4"/>
    <w:rsid w:val="00836C48"/>
    <w:rsid w:val="008824EA"/>
    <w:rsid w:val="00885C5A"/>
    <w:rsid w:val="00891283"/>
    <w:rsid w:val="0089549F"/>
    <w:rsid w:val="008A5EF4"/>
    <w:rsid w:val="00945198"/>
    <w:rsid w:val="00961EF1"/>
    <w:rsid w:val="009E2EE8"/>
    <w:rsid w:val="00A80CAE"/>
    <w:rsid w:val="00A86931"/>
    <w:rsid w:val="00A92632"/>
    <w:rsid w:val="00B41BF6"/>
    <w:rsid w:val="00B42029"/>
    <w:rsid w:val="00B85B3F"/>
    <w:rsid w:val="00C33495"/>
    <w:rsid w:val="00CB1716"/>
    <w:rsid w:val="00CB42C9"/>
    <w:rsid w:val="00D36C3D"/>
    <w:rsid w:val="00D5641A"/>
    <w:rsid w:val="00D6348D"/>
    <w:rsid w:val="00D65022"/>
    <w:rsid w:val="00E21A84"/>
    <w:rsid w:val="00E320F5"/>
    <w:rsid w:val="00EE0559"/>
    <w:rsid w:val="00F27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D020B"/>
  <w15:docId w15:val="{E1D80A0C-7F3A-471A-92B4-22AD3B385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6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7C2"/>
  </w:style>
  <w:style w:type="paragraph" w:styleId="Footer">
    <w:name w:val="footer"/>
    <w:basedOn w:val="Normal"/>
    <w:link w:val="FooterChar"/>
    <w:unhideWhenUsed/>
    <w:rsid w:val="00116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7C2"/>
  </w:style>
  <w:style w:type="paragraph" w:customStyle="1" w:styleId="Default">
    <w:name w:val="Default"/>
    <w:rsid w:val="001167C2"/>
    <w:pPr>
      <w:autoSpaceDE w:val="0"/>
      <w:autoSpaceDN w:val="0"/>
      <w:adjustRightInd w:val="0"/>
      <w:spacing w:after="0" w:line="240" w:lineRule="auto"/>
    </w:pPr>
    <w:rPr>
      <w:rFonts w:ascii="Times New Roman" w:eastAsia="Times New Roman" w:hAnsi="Times New Roman" w:cs="Times New Roman"/>
      <w:color w:val="000000"/>
      <w:sz w:val="24"/>
      <w:szCs w:val="24"/>
      <w:lang w:val="fr-FR"/>
    </w:rPr>
  </w:style>
  <w:style w:type="character" w:styleId="PlaceholderText">
    <w:name w:val="Placeholder Text"/>
    <w:basedOn w:val="DefaultParagraphFont"/>
    <w:uiPriority w:val="99"/>
    <w:semiHidden/>
    <w:rsid w:val="001167C2"/>
    <w:rPr>
      <w:color w:val="808080"/>
    </w:rPr>
  </w:style>
  <w:style w:type="paragraph" w:styleId="ListParagraph">
    <w:name w:val="List Paragraph"/>
    <w:basedOn w:val="Normal"/>
    <w:uiPriority w:val="34"/>
    <w:qFormat/>
    <w:rsid w:val="001167C2"/>
    <w:pPr>
      <w:ind w:left="720"/>
      <w:contextualSpacing/>
    </w:pPr>
  </w:style>
  <w:style w:type="paragraph" w:customStyle="1" w:styleId="ICAOnatWPlevel2">
    <w:name w:val="ICAOnatWPlevel2"/>
    <w:basedOn w:val="Normal"/>
    <w:link w:val="ICAOnatWPlevel2Char"/>
    <w:qFormat/>
    <w:rsid w:val="004101E5"/>
    <w:pPr>
      <w:tabs>
        <w:tab w:val="left" w:pos="1418"/>
      </w:tabs>
      <w:spacing w:after="240" w:line="240" w:lineRule="auto"/>
      <w:jc w:val="both"/>
    </w:pPr>
    <w:rPr>
      <w:rFonts w:ascii="Times New Roman" w:eastAsia="Calibri" w:hAnsi="Times New Roman" w:cs="Times New Roman"/>
    </w:rPr>
  </w:style>
  <w:style w:type="character" w:customStyle="1" w:styleId="ICAOnatWPlevel2Char">
    <w:name w:val="ICAOnatWPlevel2 Char"/>
    <w:link w:val="ICAOnatWPlevel2"/>
    <w:rsid w:val="004101E5"/>
    <w:rPr>
      <w:rFonts w:ascii="Times New Roman" w:eastAsia="Calibri" w:hAnsi="Times New Roman" w:cs="Times New Roman"/>
    </w:rPr>
  </w:style>
  <w:style w:type="table" w:styleId="TableGrid">
    <w:name w:val="Table Grid"/>
    <w:basedOn w:val="TableNormal"/>
    <w:uiPriority w:val="59"/>
    <w:rsid w:val="00716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altL1">
    <w:name w:val="§ Level 1 (alt L1)"/>
    <w:basedOn w:val="Normal"/>
    <w:rsid w:val="005A04A2"/>
    <w:pPr>
      <w:numPr>
        <w:numId w:val="4"/>
      </w:numPr>
      <w:tabs>
        <w:tab w:val="clear" w:pos="360"/>
        <w:tab w:val="left" w:pos="1418"/>
      </w:tabs>
      <w:spacing w:after="240" w:line="240" w:lineRule="auto"/>
      <w:jc w:val="both"/>
    </w:pPr>
    <w:rPr>
      <w:rFonts w:ascii="Times New Roman" w:eastAsia="Times New Roman" w:hAnsi="Times New Roman" w:cs="Times New Roman"/>
      <w:szCs w:val="20"/>
      <w:lang w:val="en-GB"/>
    </w:rPr>
  </w:style>
  <w:style w:type="paragraph" w:customStyle="1" w:styleId="Level2altL2">
    <w:name w:val="§ Level 2 (alt L2)"/>
    <w:basedOn w:val="Level1altL1"/>
    <w:link w:val="Level2altL2Char"/>
    <w:rsid w:val="005A04A2"/>
    <w:pPr>
      <w:numPr>
        <w:ilvl w:val="1"/>
      </w:numPr>
      <w:tabs>
        <w:tab w:val="clear" w:pos="720"/>
      </w:tabs>
    </w:pPr>
  </w:style>
  <w:style w:type="character" w:customStyle="1" w:styleId="Level2altL2Char">
    <w:name w:val="§ Level 2 (alt L2) Char"/>
    <w:link w:val="Level2altL2"/>
    <w:rsid w:val="005A04A2"/>
    <w:rPr>
      <w:rFonts w:ascii="Times New Roman" w:eastAsia="Times New Roman" w:hAnsi="Times New Roman" w:cs="Times New Roman"/>
      <w:szCs w:val="20"/>
      <w:lang w:val="en-GB"/>
    </w:rPr>
  </w:style>
  <w:style w:type="paragraph" w:customStyle="1" w:styleId="IcaoListabc">
    <w:name w:val="Icao List abc"/>
    <w:basedOn w:val="Normal"/>
    <w:link w:val="IcaoListabcChar"/>
    <w:rsid w:val="00446D4F"/>
    <w:pPr>
      <w:numPr>
        <w:numId w:val="5"/>
      </w:numPr>
      <w:autoSpaceDE w:val="0"/>
      <w:autoSpaceDN w:val="0"/>
      <w:adjustRightInd w:val="0"/>
      <w:spacing w:after="120" w:line="240" w:lineRule="auto"/>
    </w:pPr>
    <w:rPr>
      <w:rFonts w:ascii="Times New Roman" w:eastAsia="Times New Roman" w:hAnsi="Times New Roman" w:cs="Times New Roman"/>
      <w:lang w:val="en-GB"/>
    </w:rPr>
  </w:style>
  <w:style w:type="paragraph" w:customStyle="1" w:styleId="IcaoSoDDecContext">
    <w:name w:val="IcaoSoD Dec/Con text"/>
    <w:basedOn w:val="Normal"/>
    <w:rsid w:val="00446D4F"/>
    <w:pPr>
      <w:keepNext/>
      <w:tabs>
        <w:tab w:val="left" w:pos="1418"/>
      </w:tabs>
      <w:spacing w:after="120" w:line="240" w:lineRule="auto"/>
      <w:ind w:left="993"/>
      <w:jc w:val="both"/>
    </w:pPr>
    <w:rPr>
      <w:rFonts w:ascii="Times New Roman" w:eastAsia="Times New Roman" w:hAnsi="Times New Roman" w:cs="Times New Roman"/>
      <w:szCs w:val="20"/>
      <w:lang w:val="en-GB"/>
    </w:rPr>
  </w:style>
  <w:style w:type="character" w:customStyle="1" w:styleId="IcaoListabcChar">
    <w:name w:val="Icao List abc Char"/>
    <w:link w:val="IcaoListabc"/>
    <w:rsid w:val="00446D4F"/>
    <w:rPr>
      <w:rFonts w:ascii="Times New Roman" w:eastAsia="Times New Roman" w:hAnsi="Times New Roman" w:cs="Times New Roman"/>
      <w:lang w:val="en-GB"/>
    </w:rPr>
  </w:style>
  <w:style w:type="paragraph" w:customStyle="1" w:styleId="IcaoSoDConclusionTitle">
    <w:name w:val="IcaoSoD Conclusion Title"/>
    <w:basedOn w:val="Normal"/>
    <w:next w:val="Normal"/>
    <w:rsid w:val="00446D4F"/>
    <w:pPr>
      <w:keepNext/>
      <w:tabs>
        <w:tab w:val="left" w:pos="2835"/>
      </w:tabs>
      <w:spacing w:after="240" w:line="240" w:lineRule="auto"/>
      <w:ind w:left="2835" w:hanging="2835"/>
      <w:jc w:val="both"/>
    </w:pPr>
    <w:rPr>
      <w:rFonts w:ascii="Times New Roman" w:eastAsia="Times New Roman" w:hAnsi="Times New Roman" w:cs="Times New Roman"/>
      <w:b/>
      <w:szCs w:val="20"/>
      <w:lang w:val="en-GB"/>
    </w:rPr>
  </w:style>
  <w:style w:type="paragraph" w:styleId="FootnoteText">
    <w:name w:val="footnote text"/>
    <w:basedOn w:val="Normal"/>
    <w:link w:val="FootnoteTextChar"/>
    <w:semiHidden/>
    <w:rsid w:val="00D65022"/>
    <w:pPr>
      <w:spacing w:after="0" w:line="240" w:lineRule="auto"/>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D65022"/>
    <w:rPr>
      <w:rFonts w:ascii="Times New Roman" w:eastAsia="Times New Roman" w:hAnsi="Times New Roman" w:cs="Times New Roman"/>
      <w:sz w:val="20"/>
      <w:szCs w:val="20"/>
      <w:lang w:val="en-GB"/>
    </w:rPr>
  </w:style>
  <w:style w:type="character" w:styleId="FootnoteReference">
    <w:name w:val="footnote reference"/>
    <w:basedOn w:val="DefaultParagraphFont"/>
    <w:rsid w:val="00D650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E1EA2-D3AD-4EDC-B44B-894F49E5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Separation in the vicinity of aerodromes</vt:lpstr>
    </vt:vector>
  </TitlesOfParts>
  <Company>Microsoft</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Separation in the Vicinity of Aerodromes</dc:title>
  <dc:creator>Hofstetter, Isabelle</dc:creator>
  <cp:lastModifiedBy>Hofstetter, Isabelle</cp:lastModifiedBy>
  <cp:revision>11</cp:revision>
  <dcterms:created xsi:type="dcterms:W3CDTF">2021-11-09T14:02:00Z</dcterms:created>
  <dcterms:modified xsi:type="dcterms:W3CDTF">2021-12-08T12:49:00Z</dcterms:modified>
</cp:coreProperties>
</file>